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16"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29"/>
        <w:gridCol w:w="705"/>
        <w:gridCol w:w="1766"/>
        <w:gridCol w:w="2119"/>
        <w:gridCol w:w="750"/>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1" w:hRule="atLeast"/>
          <w:tblCellSpacing w:w="15" w:type="dxa"/>
        </w:trPr>
        <w:tc>
          <w:tcPr>
            <w:tcW w:w="9756" w:type="dxa"/>
            <w:gridSpan w:val="6"/>
            <w:shd w:val="clear" w:color="auto" w:fill="auto"/>
            <w:vAlign w:val="center"/>
          </w:tcPr>
          <w:p>
            <w:pPr>
              <w:jc w:val="center"/>
              <w:rPr>
                <w:rFonts w:hint="eastAsia" w:ascii="微软雅黑" w:hAnsi="微软雅黑" w:eastAsia="微软雅黑" w:cs="微软雅黑"/>
              </w:rPr>
            </w:pPr>
            <w:r>
              <w:rPr>
                <w:rFonts w:hint="eastAsia" w:ascii="微软雅黑" w:hAnsi="微软雅黑" w:eastAsia="微软雅黑" w:cs="微软雅黑"/>
                <w:b w:val="0"/>
                <w:bCs w:val="0"/>
                <w:sz w:val="52"/>
                <w:szCs w:val="52"/>
                <w:lang w:val="en-US" w:eastAsia="zh-CN"/>
              </w:rPr>
              <w:t>2017年收入支出决算表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blCellSpacing w:w="15" w:type="dxa"/>
        </w:trPr>
        <w:tc>
          <w:tcPr>
            <w:tcW w:w="9756" w:type="dxa"/>
            <w:gridSpan w:val="6"/>
            <w:shd w:val="clear" w:color="auto" w:fill="auto"/>
            <w:vAlign w:val="center"/>
          </w:tcPr>
          <w:p>
            <w:pPr>
              <w:jc w:val="right"/>
              <w:rPr>
                <w:rFonts w:hint="eastAsia" w:ascii="微软雅黑" w:hAnsi="微软雅黑" w:eastAsia="微软雅黑" w:cs="微软雅黑"/>
              </w:rPr>
            </w:pPr>
            <w:r>
              <w:rPr>
                <w:rFonts w:hint="eastAsia" w:ascii="微软雅黑" w:hAnsi="微软雅黑" w:eastAsia="微软雅黑" w:cs="微软雅黑"/>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blCellSpacing w:w="15" w:type="dxa"/>
        </w:trPr>
        <w:tc>
          <w:tcPr>
            <w:tcW w:w="5255" w:type="dxa"/>
            <w:gridSpan w:val="3"/>
            <w:shd w:val="clear" w:color="auto" w:fill="auto"/>
            <w:vAlign w:val="bottom"/>
          </w:tcPr>
          <w:p>
            <w:pPr>
              <w:rPr>
                <w:rFonts w:hint="eastAsia" w:ascii="微软雅黑" w:hAnsi="微软雅黑" w:eastAsia="微软雅黑" w:cs="微软雅黑"/>
              </w:rPr>
            </w:pPr>
            <w:r>
              <w:rPr>
                <w:rFonts w:hint="eastAsia" w:ascii="微软雅黑" w:hAnsi="微软雅黑" w:eastAsia="微软雅黑" w:cs="微软雅黑"/>
                <w:lang w:val="en-US" w:eastAsia="zh-CN"/>
              </w:rPr>
              <w:t>编制单位：中国农工民主党太原市委员会</w:t>
            </w:r>
          </w:p>
        </w:tc>
        <w:tc>
          <w:tcPr>
            <w:tcW w:w="2839" w:type="dxa"/>
            <w:gridSpan w:val="2"/>
            <w:shd w:val="clear" w:color="auto" w:fill="auto"/>
            <w:vAlign w:val="center"/>
          </w:tcPr>
          <w:p>
            <w:pPr>
              <w:jc w:val="right"/>
              <w:rPr>
                <w:rFonts w:hint="eastAsia" w:ascii="微软雅黑" w:hAnsi="微软雅黑" w:eastAsia="微软雅黑" w:cs="微软雅黑"/>
              </w:rPr>
            </w:pPr>
            <w:r>
              <w:rPr>
                <w:rFonts w:hint="eastAsia" w:ascii="微软雅黑" w:hAnsi="微软雅黑" w:eastAsia="微软雅黑" w:cs="微软雅黑"/>
                <w:lang w:val="en-US" w:eastAsia="zh-CN"/>
              </w:rPr>
              <w:t>2018年9月</w:t>
            </w:r>
          </w:p>
        </w:tc>
        <w:tc>
          <w:tcPr>
            <w:tcW w:w="1602" w:type="dxa"/>
            <w:shd w:val="clear" w:color="auto" w:fill="auto"/>
            <w:vAlign w:val="bottom"/>
          </w:tcPr>
          <w:p>
            <w:pPr>
              <w:jc w:val="right"/>
              <w:rPr>
                <w:rFonts w:hint="eastAsia" w:ascii="微软雅黑" w:hAnsi="微软雅黑" w:eastAsia="微软雅黑" w:cs="微软雅黑"/>
              </w:rPr>
            </w:pPr>
            <w:r>
              <w:rPr>
                <w:rFonts w:hint="eastAsia" w:ascii="微软雅黑" w:hAnsi="微软雅黑" w:eastAsia="微软雅黑" w:cs="微软雅黑"/>
                <w:lang w:val="en-US" w:eastAsia="zh-CN"/>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blCellSpacing w:w="15" w:type="dxa"/>
        </w:trPr>
        <w:tc>
          <w:tcPr>
            <w:tcW w:w="5255"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收入</w:t>
            </w:r>
          </w:p>
        </w:tc>
        <w:tc>
          <w:tcPr>
            <w:tcW w:w="4471"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行次</w:t>
            </w: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金额</w:t>
            </w: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行次</w:t>
            </w:r>
          </w:p>
        </w:tc>
        <w:tc>
          <w:tcPr>
            <w:tcW w:w="1602"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栏次</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栏次</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602"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一、财政拨款收入</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一、一般公共服务支出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37</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其中：政府性基金预算财政拨款</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二、外交支出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38</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二、上级补助收入</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三、国防支出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39</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三、事业收入</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四、公共安全支出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40</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四、经营收入</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五、教育支出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41</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五、附属单位上缴收入</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六、科学技术支出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42</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六、其他收入</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七、文化体育与传媒支出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43</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八、社会保障和就业支出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44</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9</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九、医疗卫生与计划生育支出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10</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十、节能环保支出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46</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十一、城乡社区支出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47</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12</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十二、农林水支出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48</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13</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十三、交通运输支出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49</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14</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十四、资源勘探信息等支出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50</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十五、商业服务业等支出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51</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十六、金融支出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52</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17</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十七、援助其他地区支出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18</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十八、国土海洋气象等支出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54</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19</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十九、住房保障支出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55</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二十、粮油物资储备支出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56</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二十一、其他支出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57</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22</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二十二、债务还本支出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58</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23</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二十三、债务付息支出</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59</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本年收入合计</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本年支出合计</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60</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用事业基金弥补收支差额</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25</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结余分配</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年初结转和结余</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26</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交纳所得税</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62</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基本支出结转</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27</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提取职工福利基金</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63</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项目支出结转和结余</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28</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转入事业基金</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64</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经营结余</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29</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其他</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65</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年末结转和结余</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66</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基本支出结转</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67</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32</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项目支出结转和结余</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68</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33</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经营结余</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69</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blCellSpacing w:w="15" w:type="dxa"/>
        </w:trPr>
        <w:tc>
          <w:tcPr>
            <w:tcW w:w="27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总计</w:t>
            </w:r>
          </w:p>
        </w:tc>
        <w:tc>
          <w:tcPr>
            <w:tcW w:w="67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208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总计</w:t>
            </w:r>
          </w:p>
        </w:tc>
        <w:tc>
          <w:tcPr>
            <w:tcW w:w="7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70</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blCellSpacing w:w="15" w:type="dxa"/>
        </w:trPr>
        <w:tc>
          <w:tcPr>
            <w:tcW w:w="9756" w:type="dxa"/>
            <w:gridSpan w:val="6"/>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注：本表反映部门本年度的总收支和年末结转结余情况。</w:t>
            </w:r>
          </w:p>
        </w:tc>
      </w:tr>
    </w:tbl>
    <w:p>
      <w:pPr>
        <w:keepNext w:val="0"/>
        <w:keepLines w:val="0"/>
        <w:widowControl/>
        <w:suppressLineNumbers w:val="0"/>
        <w:jc w:val="left"/>
      </w:pPr>
    </w:p>
    <w:p/>
    <w:p/>
    <w:p/>
    <w:p/>
    <w:p/>
    <w:p/>
    <w:p/>
    <w:p/>
    <w:p/>
    <w:p/>
    <w:p/>
    <w:p/>
    <w:p/>
    <w:p/>
    <w:p/>
    <w:p/>
    <w:p/>
    <w:p/>
    <w:p/>
    <w:p/>
    <w:p/>
    <w:p/>
    <w:p/>
    <w:p/>
    <w:p/>
    <w:p/>
    <w:p/>
    <w:p/>
    <w:p/>
    <w:p/>
    <w:p/>
    <w:p/>
    <w:tbl>
      <w:tblPr>
        <w:tblStyle w:val="3"/>
        <w:tblW w:w="9741"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3"/>
        <w:gridCol w:w="660"/>
        <w:gridCol w:w="588"/>
        <w:gridCol w:w="1315"/>
        <w:gridCol w:w="1621"/>
        <w:gridCol w:w="403"/>
        <w:gridCol w:w="1147"/>
        <w:gridCol w:w="683"/>
        <w:gridCol w:w="633"/>
        <w:gridCol w:w="406"/>
        <w:gridCol w:w="299"/>
        <w:gridCol w:w="630"/>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wAfter w:w="0" w:type="auto"/>
          <w:trHeight w:val="841" w:hRule="atLeast"/>
          <w:tblCellSpacing w:w="15" w:type="dxa"/>
        </w:trPr>
        <w:tc>
          <w:tcPr>
            <w:tcW w:w="9681" w:type="dxa"/>
            <w:gridSpan w:val="13"/>
            <w:shd w:val="clear" w:color="auto" w:fill="auto"/>
            <w:vAlign w:val="center"/>
          </w:tcPr>
          <w:p>
            <w:pPr>
              <w:jc w:val="center"/>
              <w:rPr>
                <w:rFonts w:hint="eastAsia" w:ascii="微软雅黑" w:hAnsi="微软雅黑" w:eastAsia="微软雅黑" w:cs="微软雅黑"/>
              </w:rPr>
            </w:pPr>
            <w:r>
              <w:rPr>
                <w:rFonts w:hint="eastAsia" w:ascii="微软雅黑" w:hAnsi="微软雅黑" w:eastAsia="微软雅黑" w:cs="微软雅黑"/>
                <w:b w:val="0"/>
                <w:bCs w:val="0"/>
                <w:sz w:val="52"/>
                <w:szCs w:val="52"/>
                <w:lang w:val="en-US" w:eastAsia="zh-CN"/>
              </w:rPr>
              <w:t>2017年收入决算表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562" w:hRule="atLeast"/>
          <w:tblCellSpacing w:w="15" w:type="dxa"/>
        </w:trPr>
        <w:tc>
          <w:tcPr>
            <w:tcW w:w="9681" w:type="dxa"/>
            <w:gridSpan w:val="13"/>
            <w:shd w:val="clear" w:color="auto" w:fill="auto"/>
            <w:vAlign w:val="center"/>
          </w:tcPr>
          <w:p>
            <w:pPr>
              <w:jc w:val="right"/>
              <w:rPr>
                <w:rFonts w:hint="eastAsia" w:ascii="微软雅黑" w:hAnsi="微软雅黑" w:eastAsia="微软雅黑" w:cs="微软雅黑"/>
              </w:rPr>
            </w:pPr>
            <w:r>
              <w:rPr>
                <w:rFonts w:hint="eastAsia" w:ascii="微软雅黑" w:hAnsi="微软雅黑" w:eastAsia="微软雅黑" w:cs="微软雅黑"/>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49" w:hRule="atLeast"/>
          <w:tblCellSpacing w:w="15" w:type="dxa"/>
        </w:trPr>
        <w:tc>
          <w:tcPr>
            <w:tcW w:w="5255" w:type="dxa"/>
            <w:gridSpan w:val="6"/>
            <w:shd w:val="clear" w:color="auto" w:fill="auto"/>
            <w:vAlign w:val="bottom"/>
          </w:tcPr>
          <w:p>
            <w:pPr>
              <w:rPr>
                <w:rFonts w:hint="eastAsia" w:ascii="微软雅黑" w:hAnsi="微软雅黑" w:eastAsia="微软雅黑" w:cs="微软雅黑"/>
              </w:rPr>
            </w:pPr>
            <w:r>
              <w:rPr>
                <w:rFonts w:hint="eastAsia" w:ascii="微软雅黑" w:hAnsi="微软雅黑" w:eastAsia="微软雅黑" w:cs="微软雅黑"/>
                <w:lang w:val="en-US" w:eastAsia="zh-CN"/>
              </w:rPr>
              <w:t>编制单位：中国农工民主党太原市委员会</w:t>
            </w:r>
          </w:p>
        </w:tc>
        <w:tc>
          <w:tcPr>
            <w:tcW w:w="2839" w:type="dxa"/>
            <w:gridSpan w:val="4"/>
            <w:shd w:val="clear" w:color="auto" w:fill="auto"/>
            <w:vAlign w:val="center"/>
          </w:tcPr>
          <w:p>
            <w:pPr>
              <w:jc w:val="right"/>
              <w:rPr>
                <w:rFonts w:hint="eastAsia" w:ascii="微软雅黑" w:hAnsi="微软雅黑" w:eastAsia="微软雅黑" w:cs="微软雅黑"/>
              </w:rPr>
            </w:pPr>
            <w:r>
              <w:rPr>
                <w:rFonts w:hint="eastAsia" w:ascii="微软雅黑" w:hAnsi="微软雅黑" w:eastAsia="微软雅黑" w:cs="微软雅黑"/>
                <w:lang w:val="en-US" w:eastAsia="zh-CN"/>
              </w:rPr>
              <w:t>2018年9月</w:t>
            </w:r>
          </w:p>
        </w:tc>
        <w:tc>
          <w:tcPr>
            <w:tcW w:w="1527" w:type="dxa"/>
            <w:gridSpan w:val="3"/>
            <w:shd w:val="clear" w:color="auto" w:fill="auto"/>
            <w:vAlign w:val="bottom"/>
          </w:tcPr>
          <w:p>
            <w:pPr>
              <w:jc w:val="right"/>
              <w:rPr>
                <w:rFonts w:hint="eastAsia" w:ascii="微软雅黑" w:hAnsi="微软雅黑" w:eastAsia="微软雅黑" w:cs="微软雅黑"/>
              </w:rPr>
            </w:pPr>
            <w:r>
              <w:rPr>
                <w:rFonts w:hint="eastAsia" w:ascii="微软雅黑" w:hAnsi="微软雅黑" w:eastAsia="微软雅黑" w:cs="微软雅黑"/>
                <w:lang w:val="en-US" w:eastAsia="zh-CN"/>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231" w:type="dxa"/>
            <w:gridSpan w:val="4"/>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1591"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本年收入合计</w:t>
            </w:r>
          </w:p>
        </w:tc>
        <w:tc>
          <w:tcPr>
            <w:tcW w:w="1520"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财政拨款收入</w:t>
            </w:r>
          </w:p>
        </w:tc>
        <w:tc>
          <w:tcPr>
            <w:tcW w:w="65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上级补助收入</w:t>
            </w:r>
          </w:p>
        </w:tc>
        <w:tc>
          <w:tcPr>
            <w:tcW w:w="60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事业收入</w:t>
            </w:r>
          </w:p>
        </w:tc>
        <w:tc>
          <w:tcPr>
            <w:tcW w:w="675"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经营收入</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附属单位上缴收入</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r>
              <w:rPr>
                <w:rFonts w:hint="eastAsia" w:ascii="微软雅黑" w:hAnsi="微软雅黑" w:eastAsia="微软雅黑" w:cs="微软雅黑"/>
                <w:i w:val="0"/>
                <w:iCs w:val="0"/>
                <w:caps w:val="0"/>
                <w:color w:val="000000"/>
                <w:spacing w:val="15"/>
                <w:kern w:val="0"/>
                <w:sz w:val="22"/>
                <w:szCs w:val="22"/>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0"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支出功能分类科目编码</w:t>
            </w:r>
          </w:p>
        </w:tc>
        <w:tc>
          <w:tcPr>
            <w:tcW w:w="128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科目名称</w:t>
            </w: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520"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65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60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675"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668"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类</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款</w:t>
            </w:r>
          </w:p>
        </w:tc>
        <w:tc>
          <w:tcPr>
            <w:tcW w:w="558"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w:t>
            </w:r>
          </w:p>
        </w:tc>
        <w:tc>
          <w:tcPr>
            <w:tcW w:w="128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栏次</w:t>
            </w:r>
          </w:p>
        </w:tc>
        <w:tc>
          <w:tcPr>
            <w:tcW w:w="1591"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1520"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c>
          <w:tcPr>
            <w:tcW w:w="65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w:t>
            </w:r>
          </w:p>
        </w:tc>
        <w:tc>
          <w:tcPr>
            <w:tcW w:w="60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w:t>
            </w:r>
          </w:p>
        </w:tc>
        <w:tc>
          <w:tcPr>
            <w:tcW w:w="675"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w:t>
            </w:r>
          </w:p>
        </w:tc>
        <w:tc>
          <w:tcPr>
            <w:tcW w:w="60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w:t>
            </w:r>
          </w:p>
        </w:tc>
        <w:tc>
          <w:tcPr>
            <w:tcW w:w="59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r>
              <w:rPr>
                <w:rFonts w:hint="eastAsia" w:ascii="微软雅黑" w:hAnsi="微软雅黑" w:eastAsia="微软雅黑" w:cs="微软雅黑"/>
                <w:i w:val="0"/>
                <w:iCs w:val="0"/>
                <w:caps w:val="0"/>
                <w:color w:val="000000"/>
                <w:spacing w:val="15"/>
                <w:kern w:val="0"/>
                <w:sz w:val="22"/>
                <w:szCs w:val="22"/>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668"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28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一般公共服务支出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民主党派及工商联事务</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2012801</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行政运行</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770,412.00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770,412.00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2012802</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一般行政管理事务</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152,000.00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152,000.00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2012804</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参政议政</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60,000.00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60,000.00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2012850</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事业运行</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346,200.00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346,200.00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2012899</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其他民主党派及工商联事务支出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243,000.00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243,000.00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社会保障和就业支出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行政事业单位离退休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2080504</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未归口管理的行政单位离退休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8,688.00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8,688.00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2080505</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机关事业单位基本养老保险缴费支出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53,102.43</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53,102.43</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医疗卫生与计划生育支出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21011</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行政事业单位医疗★</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19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2101101</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行政单位医疗★</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9681" w:type="dxa"/>
            <w:gridSpan w:val="13"/>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注：本表反映部门本年度取得的各项收入情况。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kern w:val="0"/>
          <w:sz w:val="21"/>
          <w:szCs w:val="21"/>
          <w:lang w:val="en-US" w:eastAsia="zh-CN" w:bidi="ar"/>
        </w:rPr>
      </w:pPr>
      <w:r>
        <w:rPr>
          <w:rFonts w:hint="eastAsia" w:ascii="微软雅黑" w:hAnsi="微软雅黑" w:eastAsia="微软雅黑" w:cs="微软雅黑"/>
          <w:i w:val="0"/>
          <w:iCs w:val="0"/>
          <w:caps w:val="0"/>
          <w:color w:val="363636"/>
          <w:spacing w:val="15"/>
          <w:kern w:val="0"/>
          <w:sz w:val="21"/>
          <w:szCs w:val="21"/>
          <w:lang w:val="en-US" w:eastAsia="zh-CN" w:bidi="ar"/>
        </w:rPr>
        <w:t> </w:t>
      </w:r>
    </w:p>
    <w:tbl>
      <w:tblPr>
        <w:tblStyle w:val="3"/>
        <w:tblW w:w="9813"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349"/>
        <w:gridCol w:w="363"/>
        <w:gridCol w:w="2009"/>
        <w:gridCol w:w="1682"/>
        <w:gridCol w:w="1550"/>
        <w:gridCol w:w="1339"/>
        <w:gridCol w:w="623"/>
        <w:gridCol w:w="623"/>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9753" w:type="dxa"/>
            <w:gridSpan w:val="10"/>
            <w:shd w:val="clear" w:color="auto" w:fill="auto"/>
            <w:vAlign w:val="center"/>
          </w:tcPr>
          <w:p>
            <w:pPr>
              <w:jc w:val="cente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52"/>
                <w:szCs w:val="52"/>
                <w:lang w:val="en-US" w:eastAsia="zh-CN" w:bidi="ar"/>
              </w:rPr>
              <w:t>2017年支出决算表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9753" w:type="dxa"/>
            <w:gridSpan w:val="10"/>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4883" w:type="dxa"/>
            <w:gridSpan w:val="5"/>
            <w:shd w:val="clear" w:color="auto" w:fill="auto"/>
            <w:vAlign w:val="bottom"/>
          </w:tcPr>
          <w:p>
            <w:pP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编制单位：中国农工民主党太原市委员会</w:t>
            </w:r>
          </w:p>
        </w:tc>
        <w:tc>
          <w:tcPr>
            <w:tcW w:w="2859" w:type="dxa"/>
            <w:gridSpan w:val="2"/>
            <w:shd w:val="clear" w:color="auto" w:fill="auto"/>
            <w:vAlign w:val="bottom"/>
          </w:tcPr>
          <w:p>
            <w:pPr>
              <w:jc w:val="right"/>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2018年9月</w:t>
            </w:r>
          </w:p>
        </w:tc>
        <w:tc>
          <w:tcPr>
            <w:tcW w:w="1951" w:type="dxa"/>
            <w:gridSpan w:val="3"/>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3201" w:type="dxa"/>
            <w:gridSpan w:val="4"/>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1652"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本年支出合计</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基本支出</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项目支出</w:t>
            </w:r>
          </w:p>
        </w:tc>
        <w:tc>
          <w:tcPr>
            <w:tcW w:w="59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上缴上级支出</w:t>
            </w:r>
          </w:p>
        </w:tc>
        <w:tc>
          <w:tcPr>
            <w:tcW w:w="59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经营支出</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trPr>
        <w:tc>
          <w:tcPr>
            <w:tcW w:w="1192"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支出功能分类科目编码</w:t>
            </w:r>
          </w:p>
        </w:tc>
        <w:tc>
          <w:tcPr>
            <w:tcW w:w="1979"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科目名称</w:t>
            </w:r>
          </w:p>
        </w:tc>
        <w:tc>
          <w:tcPr>
            <w:tcW w:w="165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9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9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trPr>
        <w:tc>
          <w:tcPr>
            <w:tcW w:w="1192"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97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65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9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9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trPr>
        <w:tc>
          <w:tcPr>
            <w:tcW w:w="1192"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97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65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9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9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48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类</w:t>
            </w:r>
          </w:p>
        </w:tc>
        <w:tc>
          <w:tcPr>
            <w:tcW w:w="319"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款</w:t>
            </w:r>
          </w:p>
        </w:tc>
        <w:tc>
          <w:tcPr>
            <w:tcW w:w="33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w:t>
            </w:r>
          </w:p>
        </w:tc>
        <w:tc>
          <w:tcPr>
            <w:tcW w:w="197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栏次</w:t>
            </w:r>
          </w:p>
        </w:tc>
        <w:tc>
          <w:tcPr>
            <w:tcW w:w="1652"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15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c>
          <w:tcPr>
            <w:tcW w:w="130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w:t>
            </w:r>
          </w:p>
        </w:tc>
        <w:tc>
          <w:tcPr>
            <w:tcW w:w="59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w:t>
            </w:r>
          </w:p>
        </w:tc>
        <w:tc>
          <w:tcPr>
            <w:tcW w:w="59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w:t>
            </w:r>
          </w:p>
        </w:tc>
        <w:tc>
          <w:tcPr>
            <w:tcW w:w="70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48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1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3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97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1,215,202.43</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455,000.00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一般公共服务支出</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1,116,612.00</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455,000.00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民主党派及工商联事务</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1,116,612.00</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455,000.00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2012801</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行政运行</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770,412.00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770,412.00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2012802</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一般行政管理事务</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152,000.00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152,000.00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2012804</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参政议政</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60,000.00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60,000.00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2012850</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事业运行</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346,200.00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346,200.00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2012899</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其他民主党派及工商联事务支出</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243,000.00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243,000.00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社会保障和就业支出</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行政事业单位离退休</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2080504</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未归口管理的行政单位离退休</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8,688.00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8,688.00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2080505</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机关事业单位基本养老保险缴费支出</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53,102.43</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53,102.43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医疗卫生与计划生育支出</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21011</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行政事业单位医疗★</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1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2101101</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行政单位医疗★</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9753" w:type="dxa"/>
            <w:gridSpan w:val="10"/>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注：本表反映部门本年度取得的各项支出情况。</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tc>
      </w:tr>
    </w:tbl>
    <w:p>
      <w:pPr>
        <w:rPr>
          <w:vanish/>
          <w:sz w:val="24"/>
          <w:szCs w:val="24"/>
        </w:rPr>
      </w:pPr>
    </w:p>
    <w:tbl>
      <w:tblPr>
        <w:tblStyle w:val="3"/>
        <w:tblW w:w="9813"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59"/>
        <w:gridCol w:w="400"/>
        <w:gridCol w:w="1669"/>
        <w:gridCol w:w="1766"/>
        <w:gridCol w:w="406"/>
        <w:gridCol w:w="1609"/>
        <w:gridCol w:w="1550"/>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9753" w:type="dxa"/>
            <w:gridSpan w:val="8"/>
            <w:shd w:val="clear" w:color="auto" w:fill="auto"/>
            <w:vAlign w:val="center"/>
          </w:tcPr>
          <w:p>
            <w:pPr>
              <w:jc w:val="cente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52"/>
                <w:szCs w:val="52"/>
                <w:lang w:val="en-US" w:eastAsia="zh-CN" w:bidi="ar"/>
              </w:rPr>
              <w:t>2017年财政拨款收入支出决算总表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9753" w:type="dxa"/>
            <w:gridSpan w:val="8"/>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5555" w:type="dxa"/>
            <w:gridSpan w:val="5"/>
            <w:shd w:val="clear" w:color="auto" w:fill="auto"/>
            <w:vAlign w:val="bottom"/>
          </w:tcPr>
          <w:p>
            <w:pP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编制单位：中国农工民主党太原市委员会</w:t>
            </w:r>
          </w:p>
        </w:tc>
        <w:tc>
          <w:tcPr>
            <w:tcW w:w="1579" w:type="dxa"/>
            <w:shd w:val="clear" w:color="auto" w:fill="auto"/>
            <w:vAlign w:val="center"/>
          </w:tcPr>
          <w:p>
            <w:pPr>
              <w:jc w:val="right"/>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2018年9月</w:t>
            </w:r>
          </w:p>
        </w:tc>
        <w:tc>
          <w:tcPr>
            <w:tcW w:w="2559" w:type="dxa"/>
            <w:gridSpan w:val="2"/>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3383"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收     入</w:t>
            </w:r>
          </w:p>
        </w:tc>
        <w:tc>
          <w:tcPr>
            <w:tcW w:w="6340"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blCellSpacing w:w="15" w:type="dxa"/>
        </w:trPr>
        <w:tc>
          <w:tcPr>
            <w:tcW w:w="1314"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    目</w:t>
            </w:r>
          </w:p>
        </w:tc>
        <w:tc>
          <w:tcPr>
            <w:tcW w:w="37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行次</w:t>
            </w:r>
          </w:p>
        </w:tc>
        <w:tc>
          <w:tcPr>
            <w:tcW w:w="1639"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金额</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376"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行次</w:t>
            </w:r>
          </w:p>
        </w:tc>
        <w:tc>
          <w:tcPr>
            <w:tcW w:w="4168"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15" w:type="dxa"/>
        </w:trPr>
        <w:tc>
          <w:tcPr>
            <w:tcW w:w="131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7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63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76"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57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小计</w:t>
            </w:r>
          </w:p>
        </w:tc>
        <w:tc>
          <w:tcPr>
            <w:tcW w:w="15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一般公共预算财政拨款</w:t>
            </w:r>
          </w:p>
        </w:tc>
        <w:tc>
          <w:tcPr>
            <w:tcW w:w="100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    次</w:t>
            </w:r>
          </w:p>
        </w:tc>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    次</w:t>
            </w:r>
          </w:p>
        </w:tc>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57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c>
          <w:tcPr>
            <w:tcW w:w="15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w:t>
            </w:r>
          </w:p>
        </w:tc>
        <w:tc>
          <w:tcPr>
            <w:tcW w:w="100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一、一般公共预算财政拨款</w:t>
            </w: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一、一般公共服务支出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二、政府性基金预算财政拨款</w:t>
            </w: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二、外交支出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三、国防支出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四、公共安全支出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五、教育支出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六、科学技术支出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七、文化体育与传媒支出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八、社会保障和就业支出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38</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9</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九、医疗卫生与计划生育支出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39</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10</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十、节能环保支出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十一、城乡社区支出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12</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十二、农林水支出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13</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十三、交通运输支出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14</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十四、资源勘探信息等支出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十五、商业服务业等支出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十六、金融支出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17</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十七、援助其他地区支出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18</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十八、国土海洋气象等支出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19</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十九、住房保障支出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二十、粮油物资储备支出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二十一、其他支出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22</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二十二、债务还本支出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23</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二十三、债务付息支出</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本年收入合计</w:t>
            </w: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本年支出合计</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25</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年初财政拨款结转和结余</w:t>
            </w: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26</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年末财政拨款结转和结余</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一、一般公共预算财政拨款</w:t>
            </w: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27</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基本支出结转</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二、政府性基金预算财政拨款</w:t>
            </w: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28</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项目支出结转和结余</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29</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1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总计</w:t>
            </w:r>
          </w:p>
        </w:tc>
        <w:tc>
          <w:tcPr>
            <w:tcW w:w="37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73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总计</w:t>
            </w:r>
          </w:p>
        </w:tc>
        <w:tc>
          <w:tcPr>
            <w:tcW w:w="37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83</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9753" w:type="dxa"/>
            <w:gridSpan w:val="8"/>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注：本表反映部门本年度一般公共预算财政拨款和政府性基金预算财政拨款的总收支和年末结转结余情况。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kern w:val="0"/>
                <w:sz w:val="22"/>
                <w:szCs w:val="22"/>
                <w:lang w:val="en-US" w:eastAsia="zh-CN" w:bidi="ar"/>
              </w:rPr>
            </w:pPr>
          </w:p>
        </w:tc>
      </w:tr>
    </w:tbl>
    <w:p>
      <w:pPr>
        <w:rPr>
          <w:vanish/>
          <w:sz w:val="24"/>
          <w:szCs w:val="24"/>
        </w:rPr>
      </w:pPr>
    </w:p>
    <w:tbl>
      <w:tblPr>
        <w:tblStyle w:val="3"/>
        <w:tblW w:w="9813"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391"/>
        <w:gridCol w:w="368"/>
        <w:gridCol w:w="3104"/>
        <w:gridCol w:w="1653"/>
        <w:gridCol w:w="1887"/>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9753" w:type="dxa"/>
            <w:gridSpan w:val="7"/>
            <w:shd w:val="clear" w:color="auto" w:fill="auto"/>
            <w:vAlign w:val="center"/>
          </w:tcPr>
          <w:p>
            <w:pPr>
              <w:jc w:val="center"/>
              <w:rPr>
                <w:rFonts w:hint="eastAsia" w:ascii="微软雅黑" w:hAnsi="微软雅黑" w:eastAsia="微软雅黑" w:cs="微软雅黑"/>
                <w:i w:val="0"/>
                <w:iCs w:val="0"/>
                <w:caps w:val="0"/>
                <w:color w:val="000000"/>
                <w:spacing w:val="15"/>
                <w:kern w:val="0"/>
                <w:sz w:val="52"/>
                <w:szCs w:val="52"/>
                <w:lang w:val="en-US" w:eastAsia="zh-CN" w:bidi="ar"/>
              </w:rPr>
            </w:pPr>
            <w:r>
              <w:rPr>
                <w:rFonts w:hint="eastAsia" w:ascii="微软雅黑" w:hAnsi="微软雅黑" w:eastAsia="微软雅黑" w:cs="微软雅黑"/>
                <w:i w:val="0"/>
                <w:iCs w:val="0"/>
                <w:caps w:val="0"/>
                <w:color w:val="000000"/>
                <w:spacing w:val="15"/>
                <w:kern w:val="0"/>
                <w:sz w:val="52"/>
                <w:szCs w:val="52"/>
                <w:lang w:val="en-US" w:eastAsia="zh-CN" w:bidi="ar"/>
              </w:rPr>
              <w:t>2017年一般公共预算财政拨款支出</w:t>
            </w:r>
          </w:p>
          <w:p>
            <w:pPr>
              <w:jc w:val="cente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52"/>
                <w:szCs w:val="52"/>
                <w:lang w:val="en-US" w:eastAsia="zh-CN" w:bidi="ar"/>
              </w:rPr>
              <w:t>决算表（一）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9753" w:type="dxa"/>
            <w:gridSpan w:val="7"/>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5996" w:type="dxa"/>
            <w:gridSpan w:val="5"/>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编制单位：中国农工民主党太原市委员会</w:t>
            </w:r>
          </w:p>
        </w:tc>
        <w:tc>
          <w:tcPr>
            <w:tcW w:w="0" w:type="auto"/>
            <w:shd w:val="clear" w:color="auto" w:fill="auto"/>
            <w:vAlign w:val="center"/>
          </w:tcPr>
          <w:p>
            <w:pPr>
              <w:jc w:val="right"/>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2018年9月</w:t>
            </w:r>
          </w:p>
        </w:tc>
        <w:tc>
          <w:tcPr>
            <w:tcW w:w="1840" w:type="dxa"/>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4343" w:type="dxa"/>
            <w:gridSpan w:val="4"/>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本年支出合计</w:t>
            </w:r>
          </w:p>
        </w:tc>
        <w:tc>
          <w:tcPr>
            <w:tcW w:w="185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基本支出</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trPr>
        <w:tc>
          <w:tcPr>
            <w:tcW w:w="1239"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支出功能分类科目编码</w:t>
            </w:r>
          </w:p>
        </w:tc>
        <w:tc>
          <w:tcPr>
            <w:tcW w:w="3074"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科目名称</w:t>
            </w: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trPr>
        <w:tc>
          <w:tcPr>
            <w:tcW w:w="1239"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07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trPr>
        <w:tc>
          <w:tcPr>
            <w:tcW w:w="1239"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07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48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类</w:t>
            </w:r>
          </w:p>
        </w:tc>
        <w:tc>
          <w:tcPr>
            <w:tcW w:w="361"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款</w:t>
            </w:r>
          </w:p>
        </w:tc>
        <w:tc>
          <w:tcPr>
            <w:tcW w:w="338"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w:t>
            </w:r>
          </w:p>
        </w:tc>
        <w:tc>
          <w:tcPr>
            <w:tcW w:w="307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栏次</w:t>
            </w:r>
          </w:p>
        </w:tc>
        <w:tc>
          <w:tcPr>
            <w:tcW w:w="162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185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c>
          <w:tcPr>
            <w:tcW w:w="184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48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6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38"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07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1,670,202.43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1,215,202.43</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一般公共服务支出</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1,116,612.00</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民主党派及工商联事务</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1,571,612.00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1,116,612.00</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2012801</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行政运行</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770,412.00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770,412.00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2012802</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一般行政管理事务</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152,000.00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2012804</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参政议政</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60,000.00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2012850</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事业运行</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346,200.00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346,200.00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2012899</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其他民主党派及工商联事务支出</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243,000.00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社会保障和就业支出</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行政事业单位离退休</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61,790.43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2080504</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未归口管理的行政单位离退休</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8,688.00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8,688.00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2080505</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机关事业单位基本养老保险缴费支出</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53,102.43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53,102.43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医疗卫生与计划生育支出</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21011</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行政事业单位医疗★</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2101101</w:t>
            </w:r>
          </w:p>
        </w:tc>
        <w:tc>
          <w:tcPr>
            <w:tcW w:w="3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  行政单位医疗★</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9753" w:type="dxa"/>
            <w:gridSpan w:val="7"/>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注：本表反映部门本年度一般公共预算财政拨款实际支出情况。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tbl>
      <w:tblPr>
        <w:tblStyle w:val="3"/>
        <w:tblW w:w="9817" w:type="dxa"/>
        <w:tblCellSpacing w:w="1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3"/>
        <w:gridCol w:w="694"/>
        <w:gridCol w:w="1157"/>
        <w:gridCol w:w="1067"/>
        <w:gridCol w:w="669"/>
        <w:gridCol w:w="694"/>
        <w:gridCol w:w="1157"/>
        <w:gridCol w:w="1067"/>
        <w:gridCol w:w="669"/>
        <w:gridCol w:w="417"/>
        <w:gridCol w:w="688"/>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9757" w:type="dxa"/>
            <w:gridSpan w:val="12"/>
            <w:shd w:val="clear" w:color="auto" w:fill="auto"/>
            <w:vAlign w:val="center"/>
          </w:tcPr>
          <w:p>
            <w:pPr>
              <w:jc w:val="center"/>
              <w:rPr>
                <w:rFonts w:hint="eastAsia" w:ascii="微软雅黑" w:hAnsi="微软雅黑" w:eastAsia="微软雅黑" w:cs="微软雅黑"/>
                <w:i w:val="0"/>
                <w:iCs w:val="0"/>
                <w:caps w:val="0"/>
                <w:color w:val="000000"/>
                <w:spacing w:val="15"/>
                <w:kern w:val="0"/>
                <w:sz w:val="52"/>
                <w:szCs w:val="52"/>
                <w:lang w:val="en-US" w:eastAsia="zh-CN" w:bidi="ar"/>
              </w:rPr>
            </w:pPr>
            <w:r>
              <w:rPr>
                <w:rFonts w:hint="eastAsia" w:ascii="微软雅黑" w:hAnsi="微软雅黑" w:eastAsia="微软雅黑" w:cs="微软雅黑"/>
                <w:i w:val="0"/>
                <w:iCs w:val="0"/>
                <w:caps w:val="0"/>
                <w:color w:val="000000"/>
                <w:spacing w:val="15"/>
                <w:kern w:val="0"/>
                <w:sz w:val="52"/>
                <w:szCs w:val="52"/>
                <w:lang w:val="en-US" w:eastAsia="zh-CN" w:bidi="ar"/>
              </w:rPr>
              <w:t>2017年一般公共预算财政拨款支出</w:t>
            </w:r>
          </w:p>
          <w:p>
            <w:pPr>
              <w:jc w:val="center"/>
              <w:rPr>
                <w:rFonts w:hint="eastAsia" w:ascii="微软雅黑" w:hAnsi="微软雅黑" w:eastAsia="微软雅黑" w:cs="微软雅黑"/>
                <w:i w:val="0"/>
                <w:iCs w:val="0"/>
                <w:caps w:val="0"/>
                <w:color w:val="000000"/>
                <w:spacing w:val="15"/>
                <w:sz w:val="52"/>
                <w:szCs w:val="52"/>
              </w:rPr>
            </w:pPr>
            <w:r>
              <w:rPr>
                <w:rFonts w:hint="eastAsia" w:ascii="微软雅黑" w:hAnsi="微软雅黑" w:eastAsia="微软雅黑" w:cs="微软雅黑"/>
                <w:i w:val="0"/>
                <w:iCs w:val="0"/>
                <w:caps w:val="0"/>
                <w:color w:val="000000"/>
                <w:spacing w:val="15"/>
                <w:kern w:val="0"/>
                <w:sz w:val="52"/>
                <w:szCs w:val="52"/>
                <w:lang w:val="en-US" w:eastAsia="zh-CN" w:bidi="ar"/>
              </w:rPr>
              <w:t>决算表（二）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9757" w:type="dxa"/>
            <w:gridSpan w:val="12"/>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6076" w:type="dxa"/>
            <w:gridSpan w:val="7"/>
            <w:shd w:val="clear" w:color="auto" w:fill="auto"/>
            <w:vAlign w:val="bottom"/>
          </w:tcPr>
          <w:p>
            <w:pP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编制单位：中国农工民主党太原市委员会</w:t>
            </w:r>
          </w:p>
        </w:tc>
        <w:tc>
          <w:tcPr>
            <w:tcW w:w="2123" w:type="dxa"/>
            <w:gridSpan w:val="3"/>
            <w:shd w:val="clear" w:color="auto" w:fill="auto"/>
            <w:vAlign w:val="center"/>
          </w:tcPr>
          <w:p>
            <w:pPr>
              <w:jc w:val="right"/>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2018年9月</w:t>
            </w:r>
          </w:p>
        </w:tc>
        <w:tc>
          <w:tcPr>
            <w:tcW w:w="1498" w:type="dxa"/>
            <w:gridSpan w:val="2"/>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经济分类科目编码</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科目名称</w:t>
            </w:r>
          </w:p>
        </w:tc>
        <w:tc>
          <w:tcPr>
            <w:tcW w:w="112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金额</w:t>
            </w:r>
          </w:p>
        </w:tc>
        <w:tc>
          <w:tcPr>
            <w:tcW w:w="103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其中：基本支出</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经济分类科目编码</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科目名称</w:t>
            </w:r>
          </w:p>
        </w:tc>
        <w:tc>
          <w:tcPr>
            <w:tcW w:w="112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金额</w:t>
            </w:r>
          </w:p>
        </w:tc>
        <w:tc>
          <w:tcPr>
            <w:tcW w:w="103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其中：基本支出</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经济分类科目编码</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科目名称</w:t>
            </w:r>
          </w:p>
        </w:tc>
        <w:tc>
          <w:tcPr>
            <w:tcW w:w="65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金额</w:t>
            </w:r>
          </w:p>
        </w:tc>
        <w:tc>
          <w:tcPr>
            <w:tcW w:w="8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301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工资福利支出</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812,636.43</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812,636.43</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302</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商品和服务支出</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773,569.00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318,569.00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309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基本建设支出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基本工资</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400,028.00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400,028.00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办公费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347,259.90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70,259.90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30901</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房屋建筑物购建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30102</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津贴补贴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164,570.00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164,570.00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30202</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印刷费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30902</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办公设备购置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30103</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奖金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135,880.00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135,880.00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30203</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咨询费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30903</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专用设备购置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30104</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其他社会保障缴费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36,800.00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36,800.00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30204</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手续费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1,133.00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1,133.00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30905</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基础设施建设</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30106</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伙食补助费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1,680.00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1,680.00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30205</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水费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30906</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大型修缮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30107</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绩效工资</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30206</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电费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30907</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信息网络及软件购置更新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30108</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机关事业单位基本养老保险缴费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53,102.43</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53,102.43</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30207</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邮电费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1,692.00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1,692.00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30908</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物资储备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30109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职业年金缴费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30208</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取暖费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89,400.00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89,400.00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30913</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30199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其他工资福利支出</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20,576.00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20,576.00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30209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物业管理费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89,900.00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89,900.00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30919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其他交通工具购置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303</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对个人和家庭的补助</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79,062.00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79,062.00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差旅费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1,115.00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1,115.00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30999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其他基本建设支出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离休费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30212</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因公出国（境）费用</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310</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其他资本性支出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4,935.00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4,935.00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30302</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退休费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288.00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288.00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30213</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维修（护）费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178,000.00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31001</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房屋建筑物购建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30303</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退职（役）费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30214</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租赁费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31002</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办公设备购置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4,935.00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4,935.00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30304</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抚恤金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30215</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会议费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31003</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专用设备购置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30305</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生活补助</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30216</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培训费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31005</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基础设施建设</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30306</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救济费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30217</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公务接待费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2,212.00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2,212.00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31006</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大型修缮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30307</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医疗费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30218</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专用材料费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31007</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信息网络及软件购置更新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30308</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助学金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30224</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被装购置费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31008</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物资储备</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30309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奖励金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30225</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专用燃料费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31009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土地补偿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30310</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生产补贴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30226</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劳务费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3,000.00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3,000.00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31010</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安置补助</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30311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住房公积金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51,334.00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51,334.00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30227</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委托业务费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31011</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地上附着物和青苗补偿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30312</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提租补贴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30228</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工会经费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31012</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拆迁补偿</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30313</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购房补贴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30229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福利费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2,966.20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2,966.20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31013</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30314</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采暖补贴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27,440.00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27,440.00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30231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公务用车运行维护费</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31019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其他交通工具购置</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30315</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物业服务补贴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30239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其他交通费用</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54,125.00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54,125.00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31020</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产权参股</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30399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其他对个人和家庭的补助支出</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30240</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税金及附加费用</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31099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其他资本性支出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30400</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对企事业单位的补贴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30299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其他商品和服务支出</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2,765.90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2,765.90</w:t>
            </w: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399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其他支出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30401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企业政策性补贴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30700</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债务利息支出</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39906</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赠与</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30402</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事业单位补贴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30701</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国内债务付息</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39907</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贷款转贷</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30403</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财政贴息</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30707</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国外债务付息</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39999</w:t>
            </w:r>
          </w:p>
        </w:tc>
        <w:tc>
          <w:tcPr>
            <w:tcW w:w="387"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其他支出</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63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30499</w:t>
            </w:r>
          </w:p>
        </w:tc>
        <w:tc>
          <w:tcPr>
            <w:tcW w:w="66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其他对企事业单位的补贴</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0"/>
                <w:szCs w:val="20"/>
              </w:rPr>
            </w:pP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0"/>
                <w:szCs w:val="20"/>
              </w:rPr>
            </w:pP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CellSpacing w:w="15" w:type="dxa"/>
        </w:trPr>
        <w:tc>
          <w:tcPr>
            <w:tcW w:w="9757" w:type="dxa"/>
            <w:gridSpan w:val="12"/>
            <w:shd w:val="clear" w:color="auto" w:fill="auto"/>
            <w:vAlign w:val="center"/>
          </w:tcPr>
          <w:p>
            <w:pPr>
              <w:rPr>
                <w:rFonts w:hint="eastAsia" w:ascii="微软雅黑" w:hAnsi="微软雅黑" w:eastAsia="微软雅黑" w:cs="微软雅黑"/>
                <w:i w:val="0"/>
                <w:iCs w:val="0"/>
                <w:caps w:val="0"/>
                <w:color w:val="000000"/>
                <w:spacing w:val="15"/>
                <w:kern w:val="0"/>
                <w:sz w:val="22"/>
                <w:szCs w:val="22"/>
                <w:lang w:val="en-US" w:eastAsia="zh-CN" w:bidi="ar"/>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注：本表反映部门本年度一般公共预算财政拨款支出明细情况（其中包括基本支出明细情况）。</w:t>
            </w:r>
          </w:p>
          <w:p>
            <w:pPr>
              <w:rPr>
                <w:rFonts w:hint="eastAsia" w:ascii="微软雅黑" w:hAnsi="微软雅黑" w:eastAsia="微软雅黑" w:cs="微软雅黑"/>
                <w:i w:val="0"/>
                <w:iCs w:val="0"/>
                <w:caps w:val="0"/>
                <w:color w:val="000000"/>
                <w:spacing w:val="15"/>
                <w:kern w:val="0"/>
                <w:sz w:val="22"/>
                <w:szCs w:val="22"/>
                <w:lang w:val="en-US" w:eastAsia="zh-CN" w:bidi="ar"/>
              </w:rPr>
            </w:pPr>
          </w:p>
          <w:p>
            <w:pPr>
              <w:rPr>
                <w:rFonts w:hint="eastAsia" w:ascii="微软雅黑" w:hAnsi="微软雅黑" w:eastAsia="微软雅黑" w:cs="微软雅黑"/>
                <w:i w:val="0"/>
                <w:iCs w:val="0"/>
                <w:caps w:val="0"/>
                <w:color w:val="000000"/>
                <w:spacing w:val="15"/>
                <w:kern w:val="0"/>
                <w:sz w:val="22"/>
                <w:szCs w:val="22"/>
                <w:lang w:val="en-US" w:eastAsia="zh-CN" w:bidi="ar"/>
              </w:rPr>
            </w:pPr>
          </w:p>
          <w:p>
            <w:pPr>
              <w:rPr>
                <w:rFonts w:hint="eastAsia" w:ascii="微软雅黑" w:hAnsi="微软雅黑" w:eastAsia="微软雅黑" w:cs="微软雅黑"/>
                <w:i w:val="0"/>
                <w:iCs w:val="0"/>
                <w:caps w:val="0"/>
                <w:color w:val="000000"/>
                <w:spacing w:val="15"/>
                <w:kern w:val="0"/>
                <w:sz w:val="22"/>
                <w:szCs w:val="22"/>
                <w:lang w:val="en-US" w:eastAsia="zh-CN" w:bidi="ar"/>
              </w:rPr>
            </w:pPr>
          </w:p>
          <w:p>
            <w:pPr>
              <w:rPr>
                <w:rFonts w:hint="eastAsia" w:ascii="微软雅黑" w:hAnsi="微软雅黑" w:eastAsia="微软雅黑" w:cs="微软雅黑"/>
                <w:i w:val="0"/>
                <w:iCs w:val="0"/>
                <w:caps w:val="0"/>
                <w:color w:val="000000"/>
                <w:spacing w:val="15"/>
                <w:kern w:val="0"/>
                <w:sz w:val="22"/>
                <w:szCs w:val="22"/>
                <w:lang w:val="en-US" w:eastAsia="zh-CN" w:bidi="ar"/>
              </w:rPr>
            </w:pPr>
          </w:p>
          <w:p>
            <w:pPr>
              <w:rPr>
                <w:rFonts w:hint="eastAsia" w:ascii="微软雅黑" w:hAnsi="微软雅黑" w:eastAsia="微软雅黑" w:cs="微软雅黑"/>
                <w:i w:val="0"/>
                <w:iCs w:val="0"/>
                <w:caps w:val="0"/>
                <w:color w:val="000000"/>
                <w:spacing w:val="15"/>
                <w:kern w:val="0"/>
                <w:sz w:val="22"/>
                <w:szCs w:val="22"/>
                <w:lang w:val="en-US" w:eastAsia="zh-CN" w:bidi="ar"/>
              </w:rPr>
            </w:pPr>
          </w:p>
          <w:p>
            <w:pPr>
              <w:rPr>
                <w:rFonts w:hint="eastAsia" w:ascii="微软雅黑" w:hAnsi="微软雅黑" w:eastAsia="微软雅黑" w:cs="微软雅黑"/>
                <w:i w:val="0"/>
                <w:iCs w:val="0"/>
                <w:caps w:val="0"/>
                <w:color w:val="000000"/>
                <w:spacing w:val="15"/>
                <w:kern w:val="0"/>
                <w:sz w:val="22"/>
                <w:szCs w:val="22"/>
                <w:lang w:val="en-US" w:eastAsia="zh-CN" w:bidi="ar"/>
              </w:rPr>
            </w:pPr>
          </w:p>
          <w:p>
            <w:pPr>
              <w:rPr>
                <w:rFonts w:hint="eastAsia" w:ascii="微软雅黑" w:hAnsi="微软雅黑" w:eastAsia="微软雅黑" w:cs="微软雅黑"/>
                <w:i w:val="0"/>
                <w:iCs w:val="0"/>
                <w:caps w:val="0"/>
                <w:color w:val="000000"/>
                <w:spacing w:val="15"/>
                <w:kern w:val="0"/>
                <w:sz w:val="22"/>
                <w:szCs w:val="22"/>
                <w:lang w:val="en-US" w:eastAsia="zh-CN" w:bidi="ar"/>
              </w:rPr>
            </w:pPr>
          </w:p>
          <w:p>
            <w:pPr>
              <w:rPr>
                <w:rFonts w:hint="eastAsia" w:ascii="微软雅黑" w:hAnsi="微软雅黑" w:eastAsia="微软雅黑" w:cs="微软雅黑"/>
                <w:i w:val="0"/>
                <w:iCs w:val="0"/>
                <w:caps w:val="0"/>
                <w:color w:val="000000"/>
                <w:spacing w:val="15"/>
                <w:kern w:val="0"/>
                <w:sz w:val="22"/>
                <w:szCs w:val="22"/>
                <w:lang w:val="en-US" w:eastAsia="zh-CN" w:bidi="ar"/>
              </w:rPr>
            </w:pPr>
          </w:p>
        </w:tc>
      </w:tr>
    </w:tbl>
    <w:p>
      <w:pPr>
        <w:rPr>
          <w:vanish/>
          <w:sz w:val="24"/>
          <w:szCs w:val="24"/>
        </w:rPr>
      </w:pPr>
    </w:p>
    <w:tbl>
      <w:tblPr>
        <w:tblStyle w:val="3"/>
        <w:tblW w:w="9813"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7"/>
        <w:gridCol w:w="828"/>
        <w:gridCol w:w="573"/>
        <w:gridCol w:w="536"/>
        <w:gridCol w:w="564"/>
        <w:gridCol w:w="1388"/>
        <w:gridCol w:w="1050"/>
        <w:gridCol w:w="995"/>
        <w:gridCol w:w="525"/>
        <w:gridCol w:w="414"/>
        <w:gridCol w:w="52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9753" w:type="dxa"/>
            <w:gridSpan w:val="12"/>
            <w:shd w:val="clear" w:color="auto" w:fill="auto"/>
            <w:vAlign w:val="center"/>
          </w:tcPr>
          <w:p>
            <w:pPr>
              <w:jc w:val="center"/>
              <w:rPr>
                <w:rFonts w:hint="eastAsia" w:ascii="微软雅黑" w:hAnsi="微软雅黑" w:eastAsia="微软雅黑" w:cs="微软雅黑"/>
                <w:i w:val="0"/>
                <w:iCs w:val="0"/>
                <w:caps w:val="0"/>
                <w:color w:val="000000"/>
                <w:spacing w:val="15"/>
                <w:sz w:val="52"/>
                <w:szCs w:val="52"/>
              </w:rPr>
            </w:pPr>
            <w:r>
              <w:rPr>
                <w:rFonts w:hint="eastAsia" w:ascii="微软雅黑" w:hAnsi="微软雅黑" w:eastAsia="微软雅黑" w:cs="微软雅黑"/>
                <w:i w:val="0"/>
                <w:iCs w:val="0"/>
                <w:caps w:val="0"/>
                <w:color w:val="000000"/>
                <w:spacing w:val="15"/>
                <w:kern w:val="0"/>
                <w:sz w:val="52"/>
                <w:szCs w:val="52"/>
                <w:lang w:val="en-US" w:eastAsia="zh-CN" w:bidi="ar"/>
              </w:rPr>
              <w:t>2017年一般公共预算财政拨款“三公”经费支出决算表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9753" w:type="dxa"/>
            <w:gridSpan w:val="12"/>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6241" w:type="dxa"/>
            <w:gridSpan w:val="7"/>
            <w:shd w:val="clear" w:color="auto" w:fill="auto"/>
            <w:vAlign w:val="bottom"/>
          </w:tcPr>
          <w:p>
            <w:pP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编制单位：中国农工民主党太原市委员会</w:t>
            </w:r>
          </w:p>
        </w:tc>
        <w:tc>
          <w:tcPr>
            <w:tcW w:w="1904" w:type="dxa"/>
            <w:gridSpan w:val="3"/>
            <w:shd w:val="clear" w:color="auto" w:fill="auto"/>
            <w:vAlign w:val="center"/>
          </w:tcPr>
          <w:p>
            <w:pPr>
              <w:jc w:val="right"/>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2018年9月</w:t>
            </w:r>
          </w:p>
        </w:tc>
        <w:tc>
          <w:tcPr>
            <w:tcW w:w="1548" w:type="dxa"/>
            <w:gridSpan w:val="2"/>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15" w:type="dxa"/>
        </w:trPr>
        <w:tc>
          <w:tcPr>
            <w:tcW w:w="5191" w:type="dxa"/>
            <w:gridSpan w:val="6"/>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预算数</w:t>
            </w:r>
          </w:p>
        </w:tc>
        <w:tc>
          <w:tcPr>
            <w:tcW w:w="4532" w:type="dxa"/>
            <w:gridSpan w:val="6"/>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CellSpacing w:w="15" w:type="dxa"/>
        </w:trPr>
        <w:tc>
          <w:tcPr>
            <w:tcW w:w="1302"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798"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因公出国（境）费</w:t>
            </w:r>
          </w:p>
        </w:tc>
        <w:tc>
          <w:tcPr>
            <w:tcW w:w="1643"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公务用车购置及运行费</w:t>
            </w:r>
          </w:p>
        </w:tc>
        <w:tc>
          <w:tcPr>
            <w:tcW w:w="1358"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公务接待费</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因公出国（境）费</w:t>
            </w:r>
          </w:p>
        </w:tc>
        <w:tc>
          <w:tcPr>
            <w:tcW w:w="1437"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公务用车购置及运行费</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15" w:type="dxa"/>
        </w:trPr>
        <w:tc>
          <w:tcPr>
            <w:tcW w:w="130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98"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54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小计</w:t>
            </w:r>
          </w:p>
        </w:tc>
        <w:tc>
          <w:tcPr>
            <w:tcW w:w="50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公务用车购置费</w:t>
            </w:r>
          </w:p>
        </w:tc>
        <w:tc>
          <w:tcPr>
            <w:tcW w:w="53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公务用车运行费</w:t>
            </w: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96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49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小计</w:t>
            </w:r>
          </w:p>
        </w:tc>
        <w:tc>
          <w:tcPr>
            <w:tcW w:w="3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公务用车购置费</w:t>
            </w:r>
          </w:p>
        </w:tc>
        <w:tc>
          <w:tcPr>
            <w:tcW w:w="49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公务用车运行费</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15" w:type="dxa"/>
        </w:trPr>
        <w:tc>
          <w:tcPr>
            <w:tcW w:w="1302"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79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2</w:t>
            </w:r>
          </w:p>
        </w:tc>
        <w:tc>
          <w:tcPr>
            <w:tcW w:w="54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3</w:t>
            </w:r>
          </w:p>
        </w:tc>
        <w:tc>
          <w:tcPr>
            <w:tcW w:w="50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4</w:t>
            </w:r>
          </w:p>
        </w:tc>
        <w:tc>
          <w:tcPr>
            <w:tcW w:w="53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5</w:t>
            </w:r>
          </w:p>
        </w:tc>
        <w:tc>
          <w:tcPr>
            <w:tcW w:w="135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6</w:t>
            </w:r>
          </w:p>
        </w:tc>
        <w:tc>
          <w:tcPr>
            <w:tcW w:w="10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7</w:t>
            </w:r>
          </w:p>
        </w:tc>
        <w:tc>
          <w:tcPr>
            <w:tcW w:w="96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8</w:t>
            </w:r>
          </w:p>
        </w:tc>
        <w:tc>
          <w:tcPr>
            <w:tcW w:w="49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9</w:t>
            </w:r>
          </w:p>
        </w:tc>
        <w:tc>
          <w:tcPr>
            <w:tcW w:w="384"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10</w:t>
            </w:r>
          </w:p>
        </w:tc>
        <w:tc>
          <w:tcPr>
            <w:tcW w:w="49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11</w:t>
            </w:r>
          </w:p>
        </w:tc>
        <w:tc>
          <w:tcPr>
            <w:tcW w:w="102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15" w:type="dxa"/>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2,700.00</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2,700.00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2,212.00</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2,212.00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15" w:type="dxa"/>
        </w:trPr>
        <w:tc>
          <w:tcPr>
            <w:tcW w:w="9753" w:type="dxa"/>
            <w:gridSpan w:val="1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tbl>
      <w:tblPr>
        <w:tblStyle w:val="3"/>
        <w:tblW w:w="9813" w:type="dxa"/>
        <w:tblCellSpacing w:w="15"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4"/>
        <w:gridCol w:w="385"/>
        <w:gridCol w:w="420"/>
        <w:gridCol w:w="2336"/>
        <w:gridCol w:w="1222"/>
        <w:gridCol w:w="1280"/>
        <w:gridCol w:w="733"/>
        <w:gridCol w:w="733"/>
        <w:gridCol w:w="733"/>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9753" w:type="dxa"/>
            <w:gridSpan w:val="10"/>
            <w:shd w:val="clear" w:color="auto" w:fill="auto"/>
            <w:vAlign w:val="center"/>
          </w:tcPr>
          <w:p>
            <w:pPr>
              <w:jc w:val="center"/>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52"/>
                <w:szCs w:val="52"/>
                <w:lang w:val="en-US" w:eastAsia="zh-CN" w:bidi="ar"/>
              </w:rPr>
              <w:t>2017年政府性基金预算财政拨款收入支出决算表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9753" w:type="dxa"/>
            <w:gridSpan w:val="10"/>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15" w:type="dxa"/>
        </w:trPr>
        <w:tc>
          <w:tcPr>
            <w:tcW w:w="6182" w:type="dxa"/>
            <w:gridSpan w:val="6"/>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编制单位：中国农工民主党太原市委员会</w:t>
            </w:r>
          </w:p>
        </w:tc>
        <w:tc>
          <w:tcPr>
            <w:tcW w:w="2169" w:type="dxa"/>
            <w:gridSpan w:val="3"/>
            <w:shd w:val="clear" w:color="auto" w:fill="auto"/>
            <w:vAlign w:val="center"/>
          </w:tcPr>
          <w:p>
            <w:pPr>
              <w:jc w:val="right"/>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2018年9月</w:t>
            </w:r>
          </w:p>
        </w:tc>
        <w:tc>
          <w:tcPr>
            <w:tcW w:w="1342" w:type="dxa"/>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3680" w:type="dxa"/>
            <w:gridSpan w:val="4"/>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1192"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年初结转和结余</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本年收入</w:t>
            </w:r>
          </w:p>
        </w:tc>
        <w:tc>
          <w:tcPr>
            <w:tcW w:w="2169"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本年支出</w:t>
            </w:r>
          </w:p>
        </w:tc>
        <w:tc>
          <w:tcPr>
            <w:tcW w:w="1342"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1344"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支出功能分类科目编码</w:t>
            </w:r>
          </w:p>
        </w:tc>
        <w:tc>
          <w:tcPr>
            <w:tcW w:w="2306"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科目名称</w:t>
            </w: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基本支出</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项目支出</w:t>
            </w: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1344"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2306"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trPr>
        <w:tc>
          <w:tcPr>
            <w:tcW w:w="1344"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2306"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539"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类</w:t>
            </w:r>
          </w:p>
        </w:tc>
        <w:tc>
          <w:tcPr>
            <w:tcW w:w="355"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款</w:t>
            </w:r>
          </w:p>
        </w:tc>
        <w:tc>
          <w:tcPr>
            <w:tcW w:w="39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w:t>
            </w:r>
          </w:p>
        </w:tc>
        <w:tc>
          <w:tcPr>
            <w:tcW w:w="230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栏次</w:t>
            </w:r>
          </w:p>
        </w:tc>
        <w:tc>
          <w:tcPr>
            <w:tcW w:w="1192"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w:t>
            </w:r>
          </w:p>
        </w:tc>
        <w:tc>
          <w:tcPr>
            <w:tcW w:w="70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w:t>
            </w:r>
          </w:p>
        </w:tc>
        <w:tc>
          <w:tcPr>
            <w:tcW w:w="70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w:t>
            </w:r>
          </w:p>
        </w:tc>
        <w:tc>
          <w:tcPr>
            <w:tcW w:w="70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w:t>
            </w:r>
          </w:p>
        </w:tc>
        <w:tc>
          <w:tcPr>
            <w:tcW w:w="1342"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53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5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39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2306"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13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微软雅黑" w:hAnsi="微软雅黑" w:eastAsia="微软雅黑" w:cs="微软雅黑"/>
                <w:i w:val="0"/>
                <w:iCs w:val="0"/>
                <w:caps w:val="0"/>
                <w:color w:val="000000"/>
                <w:spacing w:val="15"/>
                <w:sz w:val="22"/>
                <w:szCs w:val="22"/>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15" w:type="dxa"/>
        </w:trPr>
        <w:tc>
          <w:tcPr>
            <w:tcW w:w="9753" w:type="dxa"/>
            <w:gridSpan w:val="10"/>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注：本表反映部门本年度政府性基金预算财政拨款收入、支出及结转和结余情况。</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63636"/>
          <w:spacing w:val="15"/>
          <w:sz w:val="21"/>
          <w:szCs w:val="21"/>
        </w:rPr>
      </w:pPr>
    </w:p>
    <w:tbl>
      <w:tblPr>
        <w:tblStyle w:val="3"/>
        <w:tblW w:w="9813"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63"/>
        <w:gridCol w:w="1665"/>
        <w:gridCol w:w="2340"/>
        <w:gridCol w:w="2190"/>
        <w:gridCol w:w="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wAfter w:w="0" w:type="auto"/>
          <w:trHeight w:val="540" w:hRule="atLeast"/>
          <w:tblCellSpacing w:w="15" w:type="dxa"/>
        </w:trPr>
        <w:tc>
          <w:tcPr>
            <w:tcW w:w="9753" w:type="dxa"/>
            <w:gridSpan w:val="5"/>
            <w:shd w:val="clear" w:color="auto" w:fill="auto"/>
            <w:vAlign w:val="center"/>
          </w:tcPr>
          <w:p>
            <w:pPr>
              <w:jc w:val="center"/>
              <w:rPr>
                <w:rFonts w:hint="eastAsia" w:ascii="微软雅黑" w:hAnsi="微软雅黑" w:eastAsia="微软雅黑" w:cs="微软雅黑"/>
                <w:i w:val="0"/>
                <w:iCs w:val="0"/>
                <w:caps w:val="0"/>
                <w:color w:val="000000"/>
                <w:spacing w:val="15"/>
                <w:sz w:val="52"/>
                <w:szCs w:val="52"/>
              </w:rPr>
            </w:pPr>
            <w:r>
              <w:rPr>
                <w:rFonts w:hint="eastAsia" w:ascii="微软雅黑" w:hAnsi="微软雅黑" w:eastAsia="微软雅黑" w:cs="微软雅黑"/>
                <w:i w:val="0"/>
                <w:iCs w:val="0"/>
                <w:caps w:val="0"/>
                <w:color w:val="000000"/>
                <w:spacing w:val="15"/>
                <w:kern w:val="0"/>
                <w:sz w:val="52"/>
                <w:szCs w:val="52"/>
                <w:lang w:val="en-US" w:eastAsia="zh-CN" w:bidi="ar"/>
              </w:rPr>
              <w:t>2017年部门决算公开相关信息统计表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286" w:hRule="atLeast"/>
          <w:tblCellSpacing w:w="15" w:type="dxa"/>
        </w:trPr>
        <w:tc>
          <w:tcPr>
            <w:tcW w:w="9753" w:type="dxa"/>
            <w:gridSpan w:val="5"/>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286" w:hRule="atLeast"/>
          <w:tblCellSpacing w:w="15" w:type="dxa"/>
        </w:trPr>
        <w:tc>
          <w:tcPr>
            <w:tcW w:w="5183" w:type="dxa"/>
            <w:gridSpan w:val="2"/>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编制单位：中国农工民主党太原市委员会</w:t>
            </w:r>
          </w:p>
        </w:tc>
        <w:tc>
          <w:tcPr>
            <w:tcW w:w="2310" w:type="dxa"/>
            <w:shd w:val="clear" w:color="auto" w:fill="auto"/>
            <w:vAlign w:val="center"/>
          </w:tcPr>
          <w:p>
            <w:pPr>
              <w:jc w:val="right"/>
              <w:rPr>
                <w:rFonts w:hint="eastAsia" w:ascii="微软雅黑" w:hAnsi="微软雅黑" w:eastAsia="微软雅黑" w:cs="微软雅黑"/>
                <w:i w:val="0"/>
                <w:iCs w:val="0"/>
                <w:caps w:val="0"/>
                <w:color w:val="000000"/>
                <w:spacing w:val="15"/>
                <w:sz w:val="18"/>
                <w:szCs w:val="18"/>
              </w:rPr>
            </w:pPr>
            <w:r>
              <w:rPr>
                <w:rFonts w:hint="eastAsia" w:ascii="微软雅黑" w:hAnsi="微软雅黑" w:eastAsia="微软雅黑" w:cs="微软雅黑"/>
                <w:i w:val="0"/>
                <w:iCs w:val="0"/>
                <w:caps w:val="0"/>
                <w:color w:val="000000"/>
                <w:spacing w:val="15"/>
                <w:kern w:val="0"/>
                <w:sz w:val="20"/>
                <w:szCs w:val="20"/>
                <w:lang w:val="en-US" w:eastAsia="zh-CN" w:bidi="ar"/>
              </w:rPr>
              <w:t>2018年9月</w:t>
            </w:r>
          </w:p>
        </w:tc>
        <w:tc>
          <w:tcPr>
            <w:tcW w:w="2200" w:type="dxa"/>
            <w:gridSpan w:val="2"/>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eastAsia" w:ascii="微软雅黑" w:hAnsi="微软雅黑" w:eastAsia="微软雅黑" w:cs="微软雅黑"/>
                <w:i w:val="0"/>
                <w:iCs w:val="0"/>
                <w:caps w:val="0"/>
                <w:color w:val="000000"/>
                <w:spacing w:val="15"/>
                <w:sz w:val="20"/>
                <w:szCs w:val="20"/>
              </w:rPr>
            </w:pPr>
            <w:r>
              <w:rPr>
                <w:rFonts w:hint="eastAsia" w:ascii="微软雅黑" w:hAnsi="微软雅黑" w:eastAsia="微软雅黑" w:cs="微软雅黑"/>
                <w:i w:val="0"/>
                <w:iCs w:val="0"/>
                <w:caps w:val="0"/>
                <w:color w:val="000000"/>
                <w:spacing w:val="15"/>
                <w:kern w:val="0"/>
                <w:sz w:val="20"/>
                <w:szCs w:val="2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9753"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一、政府采购情况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行次</w:t>
            </w:r>
          </w:p>
        </w:tc>
        <w:tc>
          <w:tcPr>
            <w:tcW w:w="23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采购预算</w:t>
            </w:r>
          </w:p>
        </w:tc>
        <w:tc>
          <w:tcPr>
            <w:tcW w:w="2200"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合计</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1</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5,000.00</w:t>
            </w:r>
          </w:p>
        </w:tc>
        <w:tc>
          <w:tcPr>
            <w:tcW w:w="2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4,935.00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货物</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2</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5,000.00</w:t>
            </w:r>
          </w:p>
        </w:tc>
        <w:tc>
          <w:tcPr>
            <w:tcW w:w="2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4,935.00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工程</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3</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服务</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4</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c>
          <w:tcPr>
            <w:tcW w:w="2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9753"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pPr>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9753"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二、机关运行经费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项目</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微软雅黑" w:hAnsi="微软雅黑" w:eastAsia="微软雅黑" w:cs="微软雅黑"/>
                <w:i w:val="0"/>
                <w:iCs w:val="0"/>
                <w:caps w:val="0"/>
                <w:color w:val="000000"/>
                <w:spacing w:val="15"/>
                <w:sz w:val="22"/>
                <w:szCs w:val="22"/>
              </w:rPr>
            </w:pPr>
          </w:p>
        </w:tc>
        <w:tc>
          <w:tcPr>
            <w:tcW w:w="4540"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（一）行政单位</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5</w:t>
            </w:r>
          </w:p>
        </w:tc>
        <w:tc>
          <w:tcPr>
            <w:tcW w:w="4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323,504.00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（二）参照公务员法管理事业单位</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6</w:t>
            </w:r>
          </w:p>
        </w:tc>
        <w:tc>
          <w:tcPr>
            <w:tcW w:w="4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9753"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三、国有资产占用情况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（一）车辆数合计（辆）</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7</w:t>
            </w:r>
          </w:p>
        </w:tc>
        <w:tc>
          <w:tcPr>
            <w:tcW w:w="4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3518"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1.省部级领导干部用车</w:t>
            </w:r>
          </w:p>
        </w:tc>
        <w:tc>
          <w:tcPr>
            <w:tcW w:w="1635"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8</w:t>
            </w:r>
          </w:p>
        </w:tc>
        <w:tc>
          <w:tcPr>
            <w:tcW w:w="4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301" w:hRule="atLeast"/>
          <w:tblCellSpacing w:w="15" w:type="dxa"/>
        </w:trPr>
        <w:tc>
          <w:tcPr>
            <w:tcW w:w="518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2.一般公务用车</w:t>
            </w:r>
          </w:p>
        </w:tc>
        <w:tc>
          <w:tcPr>
            <w:tcW w:w="23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9</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301" w:hRule="atLeast"/>
          <w:tblCellSpacing w:w="15" w:type="dxa"/>
        </w:trPr>
        <w:tc>
          <w:tcPr>
            <w:tcW w:w="518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3.一般执法执勤用车</w:t>
            </w:r>
          </w:p>
        </w:tc>
        <w:tc>
          <w:tcPr>
            <w:tcW w:w="23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10</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301" w:hRule="atLeast"/>
          <w:tblCellSpacing w:w="15" w:type="dxa"/>
        </w:trPr>
        <w:tc>
          <w:tcPr>
            <w:tcW w:w="518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4.特种专业技术用车</w:t>
            </w:r>
          </w:p>
        </w:tc>
        <w:tc>
          <w:tcPr>
            <w:tcW w:w="23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11</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301" w:hRule="atLeast"/>
          <w:tblCellSpacing w:w="15" w:type="dxa"/>
        </w:trPr>
        <w:tc>
          <w:tcPr>
            <w:tcW w:w="518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5.其他用车</w:t>
            </w:r>
          </w:p>
        </w:tc>
        <w:tc>
          <w:tcPr>
            <w:tcW w:w="23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12</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615" w:hRule="atLeast"/>
          <w:tblCellSpacing w:w="15" w:type="dxa"/>
        </w:trPr>
        <w:tc>
          <w:tcPr>
            <w:tcW w:w="518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（二）单价50万元以上通用设备（台、套）</w:t>
            </w:r>
          </w:p>
        </w:tc>
        <w:tc>
          <w:tcPr>
            <w:tcW w:w="23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13</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0" w:type="dxa"/>
          <w:trHeight w:val="615" w:hRule="atLeast"/>
          <w:tblCellSpacing w:w="15" w:type="dxa"/>
        </w:trPr>
        <w:tc>
          <w:tcPr>
            <w:tcW w:w="518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（三）单价100万元以上专用设备（台、套）</w:t>
            </w:r>
          </w:p>
        </w:tc>
        <w:tc>
          <w:tcPr>
            <w:tcW w:w="2310"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15"/>
                <w:sz w:val="22"/>
                <w:szCs w:val="22"/>
              </w:rPr>
            </w:pPr>
            <w:r>
              <w:rPr>
                <w:rFonts w:hint="eastAsia" w:ascii="微软雅黑" w:hAnsi="微软雅黑" w:eastAsia="微软雅黑" w:cs="微软雅黑"/>
                <w:b/>
                <w:bCs/>
                <w:i w:val="0"/>
                <w:iCs w:val="0"/>
                <w:caps w:val="0"/>
                <w:color w:val="000000"/>
                <w:spacing w:val="15"/>
                <w:kern w:val="0"/>
                <w:sz w:val="22"/>
                <w:szCs w:val="22"/>
                <w:lang w:val="en-US" w:eastAsia="zh-CN" w:bidi="ar"/>
              </w:rPr>
              <w:t>14</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微软雅黑" w:hAnsi="微软雅黑" w:eastAsia="微软雅黑" w:cs="微软雅黑"/>
                <w:i w:val="0"/>
                <w:iCs w:val="0"/>
                <w:caps w:val="0"/>
                <w:color w:val="000000"/>
                <w:spacing w:val="15"/>
                <w:sz w:val="22"/>
                <w:szCs w:val="22"/>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01" w:hRule="atLeast"/>
          <w:tblCellSpacing w:w="15" w:type="dxa"/>
        </w:trPr>
        <w:tc>
          <w:tcPr>
            <w:tcW w:w="9753" w:type="dxa"/>
            <w:gridSpan w:val="5"/>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15"/>
                <w:sz w:val="22"/>
                <w:szCs w:val="22"/>
              </w:rPr>
            </w:pPr>
            <w:r>
              <w:rPr>
                <w:rFonts w:hint="eastAsia" w:ascii="微软雅黑" w:hAnsi="微软雅黑" w:eastAsia="微软雅黑" w:cs="微软雅黑"/>
                <w:i w:val="0"/>
                <w:iCs w:val="0"/>
                <w:caps w:val="0"/>
                <w:color w:val="000000"/>
                <w:spacing w:val="15"/>
                <w:kern w:val="0"/>
                <w:sz w:val="22"/>
                <w:szCs w:val="22"/>
                <w:lang w:val="en-US" w:eastAsia="zh-CN" w:bidi="ar"/>
              </w:rPr>
              <w:t>注：本表反映部门本年度政府采购及机关运行经费和国有资产占用情况。</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mI0ZDM3MzA3MTQzYzgzMjI0ZDYyYTUwOTU4MDMifQ=="/>
  </w:docVars>
  <w:rsids>
    <w:rsidRoot w:val="27E11136"/>
    <w:rsid w:val="05241B93"/>
    <w:rsid w:val="27E11136"/>
    <w:rsid w:val="51446B26"/>
    <w:rsid w:val="66315B82"/>
    <w:rsid w:val="79940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2023-10-05T10:15:00Z</dcterms:created>
  <dc:creator>Administrator</dc:creator>
  <cp:lastModifiedBy>Administrator</cp:lastModifiedBy>
  <dcterms:modified xsi:type="dcterms:W3CDTF">2023-10-06T01:34:13Z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A6829B818D0A4CD28E0A4982D38A5248_11</vt:lpwstr>
  </property>
</Properties>
</file>